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05803" w14:textId="75D4B84B" w:rsidR="00810A16" w:rsidRPr="00A061C4" w:rsidRDefault="00810A16" w:rsidP="00815D71">
      <w:pPr>
        <w:spacing w:before="120" w:after="0" w:line="240" w:lineRule="auto"/>
        <w:contextualSpacing/>
        <w:jc w:val="both"/>
        <w:rPr>
          <w:rFonts w:ascii="Century Gothic" w:eastAsia="Times New Roman" w:hAnsi="Century Gothic" w:cs="Times New Roman"/>
          <w:sz w:val="24"/>
          <w:szCs w:val="24"/>
          <w:lang w:eastAsia="pl-PL"/>
        </w:rPr>
      </w:pPr>
      <w:r w:rsidRPr="00A061C4">
        <w:rPr>
          <w:rFonts w:ascii="Century Gothic" w:eastAsia="Times New Roman" w:hAnsi="Century Gothic" w:cs="Times New Roman"/>
          <w:b/>
          <w:bCs/>
          <w:color w:val="000000" w:themeColor="text1"/>
          <w:sz w:val="24"/>
          <w:szCs w:val="24"/>
          <w:lang w:eastAsia="pl-PL"/>
        </w:rPr>
        <w:t>Zał. nr</w:t>
      </w:r>
      <w:r w:rsidR="00D45004" w:rsidRPr="00A061C4">
        <w:rPr>
          <w:rFonts w:ascii="Century Gothic" w:eastAsia="Times New Roman" w:hAnsi="Century Gothic" w:cs="Times New Roman"/>
          <w:b/>
          <w:bCs/>
          <w:color w:val="000000" w:themeColor="text1"/>
          <w:sz w:val="24"/>
          <w:szCs w:val="24"/>
          <w:lang w:eastAsia="pl-PL"/>
        </w:rPr>
        <w:t xml:space="preserve"> </w:t>
      </w:r>
      <w:r w:rsidR="001B1F7C">
        <w:rPr>
          <w:rFonts w:ascii="Century Gothic" w:eastAsia="Times New Roman" w:hAnsi="Century Gothic" w:cs="Times New Roman"/>
          <w:b/>
          <w:bCs/>
          <w:color w:val="000000" w:themeColor="text1"/>
          <w:sz w:val="24"/>
          <w:szCs w:val="24"/>
          <w:lang w:eastAsia="pl-PL"/>
        </w:rPr>
        <w:t>7</w:t>
      </w:r>
      <w:r w:rsidR="00A061C4" w:rsidRPr="00A061C4">
        <w:rPr>
          <w:rFonts w:ascii="Century Gothic" w:eastAsia="Times New Roman" w:hAnsi="Century Gothic" w:cs="Times New Roman"/>
          <w:b/>
          <w:bCs/>
          <w:color w:val="000000" w:themeColor="text1"/>
          <w:sz w:val="24"/>
          <w:szCs w:val="24"/>
          <w:lang w:eastAsia="pl-PL"/>
        </w:rPr>
        <w:t xml:space="preserve"> </w:t>
      </w:r>
      <w:r w:rsidRPr="00A061C4">
        <w:rPr>
          <w:rFonts w:ascii="Century Gothic" w:eastAsia="Times New Roman" w:hAnsi="Century Gothic" w:cs="Times New Roman"/>
          <w:b/>
          <w:bCs/>
          <w:color w:val="000000" w:themeColor="text1"/>
          <w:sz w:val="24"/>
          <w:szCs w:val="24"/>
          <w:lang w:eastAsia="pl-PL"/>
        </w:rPr>
        <w:t>do OPZ</w:t>
      </w:r>
    </w:p>
    <w:p w14:paraId="61548B33" w14:textId="77777777" w:rsidR="00A061C4" w:rsidRDefault="00A061C4" w:rsidP="007B0BE0">
      <w:pPr>
        <w:spacing w:after="0" w:line="240" w:lineRule="auto"/>
        <w:ind w:left="567"/>
        <w:contextualSpacing/>
        <w:jc w:val="both"/>
        <w:rPr>
          <w:rFonts w:ascii="Century Gothic" w:eastAsia="Times New Roman" w:hAnsi="Century Gothic" w:cs="Times New Roman"/>
          <w:sz w:val="20"/>
          <w:szCs w:val="20"/>
          <w:lang w:eastAsia="pl-PL"/>
        </w:rPr>
      </w:pPr>
    </w:p>
    <w:p w14:paraId="75AD38B6" w14:textId="393C8203" w:rsidR="0089631E" w:rsidRPr="00A061C4" w:rsidRDefault="0089631E" w:rsidP="007B0BE0">
      <w:pPr>
        <w:spacing w:after="0" w:line="240" w:lineRule="auto"/>
        <w:ind w:left="567"/>
        <w:contextualSpacing/>
        <w:jc w:val="both"/>
        <w:rPr>
          <w:rFonts w:ascii="Century Gothic" w:eastAsia="Times New Roman" w:hAnsi="Century Gothic" w:cs="Times New Roman"/>
          <w:sz w:val="28"/>
          <w:szCs w:val="28"/>
          <w:lang w:eastAsia="pl-PL"/>
        </w:rPr>
      </w:pPr>
      <w:r w:rsidRPr="00A061C4">
        <w:rPr>
          <w:rFonts w:ascii="Century Gothic" w:eastAsia="Times New Roman" w:hAnsi="Century Gothic" w:cs="Times New Roman"/>
          <w:sz w:val="28"/>
          <w:szCs w:val="28"/>
          <w:lang w:eastAsia="pl-PL"/>
        </w:rPr>
        <w:t xml:space="preserve">Wymagania Zamawiającego dotyczące obsługi </w:t>
      </w:r>
      <w:r w:rsidR="00520D7A" w:rsidRPr="00A061C4">
        <w:rPr>
          <w:rFonts w:ascii="Century Gothic" w:eastAsia="Times New Roman" w:hAnsi="Century Gothic" w:cs="Times New Roman"/>
          <w:sz w:val="28"/>
          <w:szCs w:val="28"/>
          <w:lang w:eastAsia="pl-PL"/>
        </w:rPr>
        <w:t>geodezyjnej</w:t>
      </w:r>
      <w:r w:rsidRPr="00A061C4">
        <w:rPr>
          <w:rFonts w:ascii="Century Gothic" w:eastAsia="Times New Roman" w:hAnsi="Century Gothic" w:cs="Times New Roman"/>
          <w:sz w:val="28"/>
          <w:szCs w:val="28"/>
          <w:lang w:eastAsia="pl-PL"/>
        </w:rPr>
        <w:t xml:space="preserve">: </w:t>
      </w:r>
    </w:p>
    <w:p w14:paraId="1165A537" w14:textId="77777777" w:rsidR="00810A16" w:rsidRPr="00815D71" w:rsidRDefault="00810A16" w:rsidP="00305C5F">
      <w:pPr>
        <w:spacing w:after="0" w:line="240" w:lineRule="auto"/>
        <w:ind w:left="1778"/>
        <w:contextualSpacing/>
        <w:jc w:val="both"/>
        <w:rPr>
          <w:rFonts w:ascii="Century Gothic" w:eastAsia="Times New Roman" w:hAnsi="Century Gothic" w:cs="Times New Roman"/>
          <w:sz w:val="20"/>
          <w:szCs w:val="20"/>
          <w:lang w:eastAsia="pl-PL"/>
        </w:rPr>
      </w:pPr>
    </w:p>
    <w:p w14:paraId="037FF5A4" w14:textId="5A32B5F0" w:rsidR="0089631E" w:rsidRPr="00281ADC"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 xml:space="preserve">Dla zadań zleconych, które w swoim zakresie obejmują zakres wznowienia znaków granicznych, Wykonawca wykona prace geodezyjne polegające na wykonaniu </w:t>
      </w:r>
      <w:r w:rsidRPr="00281ADC">
        <w:rPr>
          <w:rFonts w:ascii="Century Gothic" w:eastAsia="Times New Roman" w:hAnsi="Century Gothic" w:cs="Times New Roman"/>
          <w:color w:val="000000" w:themeColor="text1"/>
          <w:sz w:val="20"/>
          <w:szCs w:val="20"/>
          <w:lang w:eastAsia="pl-PL"/>
        </w:rPr>
        <w:t>przedmiotowych czynności łącznie ze zgłoszeniem prac w Ośrodku Dokumentacji Geodezyjno-Kartograficznym.</w:t>
      </w:r>
    </w:p>
    <w:p w14:paraId="5EFF5311" w14:textId="4DDC14E5" w:rsidR="0089631E" w:rsidRPr="00281ADC"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W przypadku zadań, których nie można zrealizować w jednym etapie Wykonawca zapewni, iż obsługa geodezyjna będzie przeprowadzana etapowo zgodnie z przyjętym harmonogramem prac budowlanych dla przedmiotowych zadań. Zagadnienie to dotyczy wytyczenia jak i pomiaru powykonawczego zgłaszanego przez </w:t>
      </w:r>
      <w:r w:rsidR="00B25D49" w:rsidRPr="00281ADC">
        <w:rPr>
          <w:rFonts w:ascii="Century Gothic" w:eastAsia="Times New Roman" w:hAnsi="Century Gothic" w:cs="Times New Roman"/>
          <w:sz w:val="20"/>
          <w:szCs w:val="20"/>
          <w:lang w:eastAsia="pl-PL"/>
        </w:rPr>
        <w:t>W</w:t>
      </w:r>
      <w:r w:rsidRPr="00281ADC">
        <w:rPr>
          <w:rFonts w:ascii="Century Gothic" w:eastAsia="Times New Roman" w:hAnsi="Century Gothic" w:cs="Times New Roman"/>
          <w:sz w:val="20"/>
          <w:szCs w:val="20"/>
          <w:lang w:eastAsia="pl-PL"/>
        </w:rPr>
        <w:t>ykonawcę prac budowlanych lub Zamawiającego.</w:t>
      </w:r>
    </w:p>
    <w:p w14:paraId="04229FC0" w14:textId="77777777" w:rsidR="0089631E" w:rsidRPr="00281ADC"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Wytyczeniu podlegać będą wszystkie elementy realizowane w danym zadaniu z uwzględnieniem także takich elementów jak:</w:t>
      </w:r>
    </w:p>
    <w:p w14:paraId="3F5743CB" w14:textId="77777777" w:rsidR="0089631E" w:rsidRPr="00281ADC"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szerokość pasa robót montażowych, </w:t>
      </w:r>
    </w:p>
    <w:p w14:paraId="11D0A1AF" w14:textId="77777777" w:rsidR="0089631E" w:rsidRPr="00281ADC"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zmiana grubości ścianki, </w:t>
      </w:r>
    </w:p>
    <w:p w14:paraId="0BD76F60" w14:textId="11A6C88A" w:rsidR="0089631E" w:rsidRPr="00281ADC"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obciążniki,  </w:t>
      </w:r>
    </w:p>
    <w:p w14:paraId="46682196" w14:textId="057753B2" w:rsidR="00FD76B0" w:rsidRPr="00281ADC" w:rsidRDefault="00FD76B0"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kompensatory,</w:t>
      </w:r>
    </w:p>
    <w:p w14:paraId="31431B07" w14:textId="77777777" w:rsidR="00A061C4" w:rsidRPr="00281ADC"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skrzyżowania z obcymi sieciami wraz z znacznikami (np. EMS), </w:t>
      </w:r>
    </w:p>
    <w:p w14:paraId="0147019A" w14:textId="0F1A6225" w:rsidR="00FD76B0" w:rsidRPr="00281ADC"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wszystkie inne elementy, które wymagają tyczenia w trakcie  prac budowlano-montażowych, które nie mogą być prawidłowo usytuowane bez pomiarów geodezyjnych, a które zgłosi </w:t>
      </w:r>
      <w:r w:rsidR="00B25D49" w:rsidRPr="00281ADC">
        <w:rPr>
          <w:rFonts w:ascii="Century Gothic" w:eastAsia="Times New Roman" w:hAnsi="Century Gothic" w:cs="Times New Roman"/>
          <w:sz w:val="20"/>
          <w:szCs w:val="20"/>
          <w:lang w:eastAsia="pl-PL"/>
        </w:rPr>
        <w:t>W</w:t>
      </w:r>
      <w:r w:rsidRPr="00281ADC">
        <w:rPr>
          <w:rFonts w:ascii="Century Gothic" w:eastAsia="Times New Roman" w:hAnsi="Century Gothic" w:cs="Times New Roman"/>
          <w:sz w:val="20"/>
          <w:szCs w:val="20"/>
          <w:lang w:eastAsia="pl-PL"/>
        </w:rPr>
        <w:t xml:space="preserve">ykonawca robót budowlanych lub Zamawiający. </w:t>
      </w:r>
    </w:p>
    <w:p w14:paraId="4B1DB440" w14:textId="743B2206" w:rsidR="0089631E" w:rsidRPr="00281ADC" w:rsidRDefault="0089631E" w:rsidP="00305C5F">
      <w:pPr>
        <w:numPr>
          <w:ilvl w:val="0"/>
          <w:numId w:val="2"/>
        </w:numPr>
        <w:spacing w:after="0" w:line="240" w:lineRule="auto"/>
        <w:ind w:left="567" w:hanging="283"/>
        <w:contextualSpacing/>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Po </w:t>
      </w:r>
      <w:r w:rsidR="00520D7A" w:rsidRPr="00281ADC">
        <w:rPr>
          <w:rFonts w:ascii="Century Gothic" w:eastAsia="Times New Roman" w:hAnsi="Century Gothic" w:cs="Times New Roman"/>
          <w:sz w:val="20"/>
          <w:szCs w:val="20"/>
          <w:lang w:eastAsia="pl-PL"/>
        </w:rPr>
        <w:t>zrealizowaniu</w:t>
      </w:r>
      <w:r w:rsidRPr="00281ADC">
        <w:rPr>
          <w:rFonts w:ascii="Century Gothic" w:eastAsia="Times New Roman" w:hAnsi="Century Gothic" w:cs="Times New Roman"/>
          <w:sz w:val="20"/>
          <w:szCs w:val="20"/>
          <w:lang w:eastAsia="pl-PL"/>
        </w:rPr>
        <w:t xml:space="preserve"> wytyczenia Wykonawca wykona dokumentację wytyczenia szczegółów (szkice), która sporządzona zostanie na postawie dokumentacji projektowej</w:t>
      </w:r>
      <w:r w:rsidR="00FD76B0" w:rsidRPr="00281ADC">
        <w:rPr>
          <w:rFonts w:ascii="Century Gothic" w:eastAsia="Times New Roman" w:hAnsi="Century Gothic" w:cs="Times New Roman"/>
          <w:sz w:val="20"/>
          <w:szCs w:val="20"/>
          <w:lang w:eastAsia="pl-PL"/>
        </w:rPr>
        <w:t xml:space="preserve"> (o ile występuje)</w:t>
      </w:r>
      <w:r w:rsidRPr="00281ADC">
        <w:rPr>
          <w:rFonts w:ascii="Century Gothic" w:eastAsia="Times New Roman" w:hAnsi="Century Gothic" w:cs="Times New Roman"/>
          <w:sz w:val="20"/>
          <w:szCs w:val="20"/>
          <w:lang w:eastAsia="pl-PL"/>
        </w:rPr>
        <w:t xml:space="preserve"> i wyników wykonanego tyczenia  i będzie dołączona wraz z odpowiednim wpisem do dziennika budowy. </w:t>
      </w:r>
    </w:p>
    <w:p w14:paraId="2EB38CAF" w14:textId="0233EDD4" w:rsidR="007B0BE0" w:rsidRPr="00281ADC"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color w:val="000000" w:themeColor="text1"/>
          <w:sz w:val="20"/>
          <w:szCs w:val="20"/>
          <w:lang w:eastAsia="pl-PL"/>
        </w:rPr>
        <w:t xml:space="preserve">Dla obiektów </w:t>
      </w:r>
      <w:r w:rsidR="19CD85C3" w:rsidRPr="00281ADC">
        <w:rPr>
          <w:rFonts w:ascii="Century Gothic" w:eastAsia="Times New Roman" w:hAnsi="Century Gothic" w:cs="Times New Roman"/>
          <w:color w:val="000000" w:themeColor="text1"/>
          <w:sz w:val="20"/>
          <w:szCs w:val="20"/>
          <w:lang w:eastAsia="pl-PL"/>
        </w:rPr>
        <w:t>liniowych</w:t>
      </w:r>
      <w:r w:rsidRPr="00281ADC">
        <w:rPr>
          <w:rFonts w:ascii="Century Gothic" w:eastAsia="Times New Roman" w:hAnsi="Century Gothic" w:cs="Times New Roman"/>
          <w:color w:val="000000" w:themeColor="text1"/>
          <w:sz w:val="20"/>
          <w:szCs w:val="20"/>
          <w:lang w:eastAsia="pl-PL"/>
        </w:rPr>
        <w:t xml:space="preserve"> takich jak: gazociągi, przewody elektroenergetyczne, przewody ochrony antykorozyjnej, przewody telemetryczne, itp., jeśli zajdzie taka konieczność,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 </w:t>
      </w:r>
      <w:r w:rsidRPr="00281ADC">
        <w:rPr>
          <w:rFonts w:ascii="Century Gothic" w:eastAsia="Times New Roman" w:hAnsi="Century Gothic" w:cs="Times New Roman"/>
          <w:sz w:val="20"/>
          <w:szCs w:val="20"/>
          <w:lang w:eastAsia="pl-PL"/>
        </w:rPr>
        <w:t>Obliczona i podana długość oraz powierzchnia  wyznaczonego obszaru odniesiona do obiektów liniowych po wybudowaniu posłużą  do naliczenia i wypłaty odszkodowań za zajęcie pasa montażowego.</w:t>
      </w:r>
    </w:p>
    <w:p w14:paraId="5013894E" w14:textId="77777777" w:rsidR="00A061C4" w:rsidRPr="00281ADC"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Preferowaną formą klauzuli map papierowych będzie klauzula urzędowa w rozumieniu ustawy Prawo Geodezyjne i Kartograficzne.</w:t>
      </w:r>
    </w:p>
    <w:p w14:paraId="2128374E" w14:textId="1D377CF7" w:rsidR="00A061C4" w:rsidRPr="00281ADC"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W przypadku przewiertów sterowanych przebieg sieci gazowej należy umieścić z odpowiednią adnotacją na mapie w Ośrodku Dokumentacji Geodezyjnej i Kartograficznej i branżowej mapie hybrydowej na podstawie danych otrzymanych od </w:t>
      </w:r>
      <w:r w:rsidR="00B25D49" w:rsidRPr="00281ADC">
        <w:rPr>
          <w:rFonts w:ascii="Century Gothic" w:eastAsia="Times New Roman" w:hAnsi="Century Gothic" w:cs="Times New Roman"/>
          <w:sz w:val="20"/>
          <w:szCs w:val="20"/>
          <w:lang w:eastAsia="pl-PL"/>
        </w:rPr>
        <w:t>W</w:t>
      </w:r>
      <w:r w:rsidRPr="00281ADC">
        <w:rPr>
          <w:rFonts w:ascii="Century Gothic" w:eastAsia="Times New Roman" w:hAnsi="Century Gothic" w:cs="Times New Roman"/>
          <w:sz w:val="20"/>
          <w:szCs w:val="20"/>
          <w:lang w:eastAsia="pl-PL"/>
        </w:rPr>
        <w:t>ykonawcy danego przewiertu.</w:t>
      </w:r>
    </w:p>
    <w:p w14:paraId="5548F6D8" w14:textId="77777777" w:rsidR="00A061C4" w:rsidRPr="00281ADC"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Konieczne jest zaznaczenie na numerycznej mapie branżowej Zamawiającego we właściwej lokalizacji wszystkich połączeń spawanych, także tych odcinków, które były wykonywane metodą bezwykopową. Dla przedmiotowych odcinków nanieść położenie spoin wykorzystując dziennik spawania i dane w nim zawarte.  </w:t>
      </w:r>
    </w:p>
    <w:p w14:paraId="7599E7E1" w14:textId="77777777" w:rsidR="00A061C4" w:rsidRPr="00281ADC"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Dla gazociągów na powykonawczej mapie wektorowej należy umieścić informację na temat klasy lokalizacji wraz z podaniem roku jej ustalenia. Klasa lokalizacji zostanie przedstawiona jako symbol branżowy za pomocą linii prostopadłej do gazociągu wraz z opisem słownym. Adnotacja zostanie umieszczona bezpośrednio nad przedmiotowym gazociągiem i będzie zawierać nazwę klasy. Symbol wraz z opisem odnośnie klasy lokalizacji należy umieszczać co 500 m w pasie gazociągu oraz na jej początku i końcu z uwzględnieniem klas sąsiednich.</w:t>
      </w:r>
    </w:p>
    <w:p w14:paraId="40C3B248" w14:textId="05F24BED" w:rsidR="00A061C4" w:rsidRPr="00281ADC"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W przypadku obiektów liniowych takich jak gazociąg, światłowód  Wykonawca zobligowany  </w:t>
      </w:r>
      <w:r w:rsidR="19CD85C3" w:rsidRPr="00281ADC">
        <w:rPr>
          <w:rFonts w:ascii="Century Gothic" w:eastAsia="Times New Roman" w:hAnsi="Century Gothic" w:cs="Times New Roman"/>
          <w:sz w:val="20"/>
          <w:szCs w:val="20"/>
          <w:lang w:eastAsia="pl-PL"/>
        </w:rPr>
        <w:t xml:space="preserve">jest </w:t>
      </w:r>
      <w:r w:rsidRPr="00281ADC">
        <w:rPr>
          <w:rFonts w:ascii="Century Gothic" w:eastAsia="Times New Roman" w:hAnsi="Century Gothic" w:cs="Times New Roman"/>
          <w:sz w:val="20"/>
          <w:szCs w:val="20"/>
          <w:lang w:eastAsia="pl-PL"/>
        </w:rPr>
        <w:t xml:space="preserve">do podawania w zestawieniu tabelarycznym długość gazociągu w </w:t>
      </w:r>
      <w:r w:rsidRPr="00281ADC">
        <w:rPr>
          <w:rFonts w:ascii="Century Gothic" w:eastAsia="Times New Roman" w:hAnsi="Century Gothic" w:cs="Times New Roman"/>
          <w:sz w:val="20"/>
          <w:szCs w:val="20"/>
          <w:lang w:eastAsia="pl-PL"/>
        </w:rPr>
        <w:lastRenderedPageBreak/>
        <w:t>podziale na obręby, gminy i powiaty w rozróżnieniu na odległości przestrzenne i</w:t>
      </w:r>
      <w:r w:rsidR="00281ADC">
        <w:rPr>
          <w:rFonts w:ascii="Century Gothic" w:eastAsia="Times New Roman" w:hAnsi="Century Gothic" w:cs="Times New Roman"/>
          <w:sz w:val="20"/>
          <w:szCs w:val="20"/>
          <w:lang w:eastAsia="pl-PL"/>
        </w:rPr>
        <w:t> </w:t>
      </w:r>
      <w:r w:rsidRPr="00281ADC">
        <w:rPr>
          <w:rFonts w:ascii="Century Gothic" w:eastAsia="Times New Roman" w:hAnsi="Century Gothic" w:cs="Times New Roman"/>
          <w:sz w:val="20"/>
          <w:szCs w:val="20"/>
          <w:lang w:eastAsia="pl-PL"/>
        </w:rPr>
        <w:t>zredukowane. Długości należy podawać w układzie współrzędnych 2000 w</w:t>
      </w:r>
      <w:r w:rsidR="00281ADC">
        <w:rPr>
          <w:rFonts w:ascii="Century Gothic" w:eastAsia="Times New Roman" w:hAnsi="Century Gothic" w:cs="Times New Roman"/>
          <w:sz w:val="20"/>
          <w:szCs w:val="20"/>
          <w:lang w:eastAsia="pl-PL"/>
        </w:rPr>
        <w:t> </w:t>
      </w:r>
      <w:r w:rsidRPr="00281ADC">
        <w:rPr>
          <w:rFonts w:ascii="Century Gothic" w:eastAsia="Times New Roman" w:hAnsi="Century Gothic" w:cs="Times New Roman"/>
          <w:sz w:val="20"/>
          <w:szCs w:val="20"/>
          <w:lang w:eastAsia="pl-PL"/>
        </w:rPr>
        <w:t>odpowiedniej strefie</w:t>
      </w:r>
      <w:r w:rsidR="00B25D49" w:rsidRPr="00281ADC">
        <w:rPr>
          <w:rFonts w:ascii="Century Gothic" w:eastAsia="Times New Roman" w:hAnsi="Century Gothic" w:cs="Times New Roman"/>
          <w:sz w:val="20"/>
          <w:szCs w:val="20"/>
          <w:lang w:eastAsia="pl-PL"/>
        </w:rPr>
        <w:t xml:space="preserve"> (w metrach)</w:t>
      </w:r>
      <w:r w:rsidRPr="00281ADC">
        <w:rPr>
          <w:rFonts w:ascii="Century Gothic" w:eastAsia="Times New Roman" w:hAnsi="Century Gothic" w:cs="Times New Roman"/>
          <w:sz w:val="20"/>
          <w:szCs w:val="20"/>
          <w:lang w:eastAsia="pl-PL"/>
        </w:rPr>
        <w:t xml:space="preserve">. </w:t>
      </w:r>
    </w:p>
    <w:p w14:paraId="1E92A303" w14:textId="6DE79451" w:rsidR="00A061C4" w:rsidRPr="00281ADC"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Każdorazowo na żądanie </w:t>
      </w:r>
      <w:r w:rsidR="00B25D49" w:rsidRPr="00281ADC">
        <w:rPr>
          <w:rFonts w:ascii="Century Gothic" w:eastAsia="Times New Roman" w:hAnsi="Century Gothic" w:cs="Times New Roman"/>
          <w:sz w:val="20"/>
          <w:szCs w:val="20"/>
          <w:lang w:eastAsia="pl-PL"/>
        </w:rPr>
        <w:t>W</w:t>
      </w:r>
      <w:r w:rsidRPr="00281ADC">
        <w:rPr>
          <w:rFonts w:ascii="Century Gothic" w:eastAsia="Times New Roman" w:hAnsi="Century Gothic" w:cs="Times New Roman"/>
          <w:sz w:val="20"/>
          <w:szCs w:val="20"/>
          <w:lang w:eastAsia="pl-PL"/>
        </w:rPr>
        <w:t xml:space="preserve">ykonawcy robót budowlanych lub Zamawiającego, w wyniku wykonania inwentaryzacji, Wykonawca przekaże geodezyjne szkice powykonawcze </w:t>
      </w:r>
      <w:r w:rsidR="00B25D49" w:rsidRPr="00281ADC">
        <w:rPr>
          <w:rFonts w:ascii="Century Gothic" w:eastAsia="Times New Roman" w:hAnsi="Century Gothic" w:cs="Times New Roman"/>
          <w:sz w:val="20"/>
          <w:szCs w:val="20"/>
          <w:lang w:eastAsia="pl-PL"/>
        </w:rPr>
        <w:t>W</w:t>
      </w:r>
      <w:r w:rsidRPr="00281ADC">
        <w:rPr>
          <w:rFonts w:ascii="Century Gothic" w:eastAsia="Times New Roman" w:hAnsi="Century Gothic" w:cs="Times New Roman"/>
          <w:sz w:val="20"/>
          <w:szCs w:val="20"/>
          <w:lang w:eastAsia="pl-PL"/>
        </w:rPr>
        <w:t xml:space="preserve">ykonawcy robót budowlanych nie później niż następnego dnia roboczego. Przedmiotowe szkice powykonawcze, obejmujące zinwentaryzowany obszar wraz ze wszystkimi elementami zgłoszonymi do inwentaryzacji, będą zawierały także dane liczbowe wraz z miarami kontrolnymi, które niezbędne będą </w:t>
      </w:r>
      <w:r w:rsidR="00B25D49" w:rsidRPr="00281ADC">
        <w:rPr>
          <w:rFonts w:ascii="Century Gothic" w:eastAsia="Times New Roman" w:hAnsi="Century Gothic" w:cs="Times New Roman"/>
          <w:sz w:val="20"/>
          <w:szCs w:val="20"/>
          <w:lang w:eastAsia="pl-PL"/>
        </w:rPr>
        <w:t>W</w:t>
      </w:r>
      <w:r w:rsidRPr="00281ADC">
        <w:rPr>
          <w:rFonts w:ascii="Century Gothic" w:eastAsia="Times New Roman" w:hAnsi="Century Gothic" w:cs="Times New Roman"/>
          <w:sz w:val="20"/>
          <w:szCs w:val="20"/>
          <w:lang w:eastAsia="pl-PL"/>
        </w:rPr>
        <w:t xml:space="preserve">ykonawcy prac budowlanych lub Zamawiającemu do zakończenia kolejnych etapów realizowanych prac. </w:t>
      </w:r>
    </w:p>
    <w:p w14:paraId="145F11C5" w14:textId="6B2756FE" w:rsidR="001609A8" w:rsidRPr="00281ADC" w:rsidRDefault="0089631E" w:rsidP="00B86B0B">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Szczegółowe wymagania</w:t>
      </w:r>
      <w:r w:rsidR="004278E3" w:rsidRPr="00281ADC">
        <w:rPr>
          <w:rFonts w:ascii="Century Gothic" w:eastAsia="Times New Roman" w:hAnsi="Century Gothic" w:cs="Times New Roman"/>
          <w:sz w:val="20"/>
          <w:szCs w:val="20"/>
          <w:lang w:eastAsia="pl-PL"/>
        </w:rPr>
        <w:t xml:space="preserve"> dotyczące zagadnień  ujętych  w niniejszym </w:t>
      </w:r>
      <w:r w:rsidR="00651A2A" w:rsidRPr="00281ADC">
        <w:rPr>
          <w:rFonts w:ascii="Century Gothic" w:eastAsia="Times New Roman" w:hAnsi="Century Gothic" w:cs="Times New Roman"/>
          <w:sz w:val="20"/>
          <w:szCs w:val="20"/>
          <w:lang w:eastAsia="pl-PL"/>
        </w:rPr>
        <w:t>dokumencie</w:t>
      </w:r>
      <w:r w:rsidR="004278E3" w:rsidRPr="00281ADC">
        <w:rPr>
          <w:rFonts w:ascii="Century Gothic" w:eastAsia="Times New Roman" w:hAnsi="Century Gothic" w:cs="Times New Roman"/>
          <w:sz w:val="20"/>
          <w:szCs w:val="20"/>
          <w:lang w:eastAsia="pl-PL"/>
        </w:rPr>
        <w:t xml:space="preserve"> znajdują się w</w:t>
      </w:r>
      <w:r w:rsidR="008A512D" w:rsidRPr="00281ADC">
        <w:rPr>
          <w:rFonts w:ascii="Century Gothic" w:eastAsia="Times New Roman" w:hAnsi="Century Gothic" w:cs="Times New Roman"/>
          <w:sz w:val="20"/>
          <w:szCs w:val="20"/>
          <w:lang w:eastAsia="pl-PL"/>
        </w:rPr>
        <w:t xml:space="preserve"> Standardzie Bezpieczeństwa Technicznego znak</w:t>
      </w:r>
      <w:r w:rsidR="004278E3" w:rsidRPr="00281ADC">
        <w:rPr>
          <w:rFonts w:ascii="Century Gothic" w:eastAsia="Times New Roman" w:hAnsi="Century Gothic" w:cs="Times New Roman"/>
          <w:sz w:val="20"/>
          <w:szCs w:val="20"/>
          <w:lang w:eastAsia="pl-PL"/>
        </w:rPr>
        <w:t xml:space="preserve">  </w:t>
      </w:r>
      <w:bookmarkStart w:id="0" w:name="_Hlk69130330"/>
      <w:r w:rsidR="001609A8" w:rsidRPr="00281ADC">
        <w:t xml:space="preserve"> </w:t>
      </w:r>
      <w:r w:rsidR="001609A8" w:rsidRPr="00281ADC">
        <w:rPr>
          <w:rFonts w:ascii="Century Gothic" w:eastAsia="Times New Roman" w:hAnsi="Century Gothic" w:cs="Times New Roman"/>
          <w:i/>
          <w:iCs/>
          <w:sz w:val="20"/>
          <w:szCs w:val="20"/>
          <w:lang w:eastAsia="pl-PL"/>
        </w:rPr>
        <w:t>SBT-PE-</w:t>
      </w:r>
      <w:r w:rsidR="008A512D" w:rsidRPr="00281ADC">
        <w:rPr>
          <w:rFonts w:ascii="Century Gothic" w:eastAsia="Times New Roman" w:hAnsi="Century Gothic" w:cs="Times New Roman"/>
          <w:i/>
          <w:iCs/>
          <w:sz w:val="20"/>
          <w:szCs w:val="20"/>
          <w:lang w:eastAsia="pl-PL"/>
        </w:rPr>
        <w:t>I</w:t>
      </w:r>
      <w:r w:rsidR="001609A8" w:rsidRPr="00281ADC">
        <w:rPr>
          <w:rFonts w:ascii="Century Gothic" w:eastAsia="Times New Roman" w:hAnsi="Century Gothic" w:cs="Times New Roman"/>
          <w:i/>
          <w:iCs/>
          <w:sz w:val="20"/>
          <w:szCs w:val="20"/>
          <w:lang w:eastAsia="pl-PL"/>
        </w:rPr>
        <w:t>35</w:t>
      </w:r>
      <w:r w:rsidR="008A512D" w:rsidRPr="00281ADC">
        <w:rPr>
          <w:rFonts w:ascii="Century Gothic" w:eastAsia="Times New Roman" w:hAnsi="Century Gothic" w:cs="Times New Roman"/>
          <w:i/>
          <w:iCs/>
          <w:sz w:val="20"/>
          <w:szCs w:val="20"/>
          <w:lang w:eastAsia="pl-PL"/>
        </w:rPr>
        <w:t xml:space="preserve"> pn.</w:t>
      </w:r>
      <w:r w:rsidR="001609A8" w:rsidRPr="00281ADC">
        <w:rPr>
          <w:rFonts w:ascii="Century Gothic" w:eastAsia="Times New Roman" w:hAnsi="Century Gothic" w:cs="Times New Roman"/>
          <w:i/>
          <w:iCs/>
          <w:sz w:val="20"/>
          <w:szCs w:val="20"/>
          <w:lang w:eastAsia="pl-PL"/>
        </w:rPr>
        <w:t xml:space="preserve"> </w:t>
      </w:r>
      <w:r w:rsidR="008A512D" w:rsidRPr="00281ADC">
        <w:rPr>
          <w:rFonts w:ascii="Century Gothic" w:eastAsia="Times New Roman" w:hAnsi="Century Gothic" w:cs="Times New Roman"/>
          <w:i/>
          <w:iCs/>
          <w:sz w:val="20"/>
          <w:szCs w:val="20"/>
          <w:lang w:eastAsia="pl-PL"/>
        </w:rPr>
        <w:t xml:space="preserve">Instrukcja </w:t>
      </w:r>
      <w:r w:rsidR="001609A8" w:rsidRPr="00281ADC">
        <w:rPr>
          <w:rFonts w:ascii="Century Gothic" w:eastAsia="Times New Roman" w:hAnsi="Century Gothic" w:cs="Times New Roman"/>
          <w:i/>
          <w:iCs/>
          <w:sz w:val="20"/>
          <w:szCs w:val="20"/>
          <w:lang w:eastAsia="pl-PL"/>
        </w:rPr>
        <w:t xml:space="preserve"> do projektowania infrastruktury systemu przesyłowego w zakresie pozyskiwania i</w:t>
      </w:r>
      <w:r w:rsidR="00281ADC">
        <w:rPr>
          <w:rFonts w:ascii="Century Gothic" w:eastAsia="Times New Roman" w:hAnsi="Century Gothic" w:cs="Times New Roman"/>
          <w:i/>
          <w:iCs/>
          <w:sz w:val="20"/>
          <w:szCs w:val="20"/>
          <w:lang w:eastAsia="pl-PL"/>
        </w:rPr>
        <w:t> </w:t>
      </w:r>
      <w:r w:rsidR="001609A8" w:rsidRPr="00281ADC">
        <w:rPr>
          <w:rFonts w:ascii="Century Gothic" w:eastAsia="Times New Roman" w:hAnsi="Century Gothic" w:cs="Times New Roman"/>
          <w:i/>
          <w:iCs/>
          <w:sz w:val="20"/>
          <w:szCs w:val="20"/>
          <w:lang w:eastAsia="pl-PL"/>
        </w:rPr>
        <w:t>przechowywania danych przestrzennych</w:t>
      </w:r>
      <w:bookmarkEnd w:id="0"/>
      <w:r w:rsidR="004278E3" w:rsidRPr="00281ADC">
        <w:rPr>
          <w:rFonts w:ascii="Century Gothic" w:eastAsia="Times New Roman" w:hAnsi="Century Gothic" w:cs="Times New Roman"/>
          <w:sz w:val="20"/>
          <w:szCs w:val="20"/>
          <w:lang w:eastAsia="pl-PL"/>
        </w:rPr>
        <w:t xml:space="preserve">. </w:t>
      </w:r>
      <w:r w:rsidR="00651A2A" w:rsidRPr="00281ADC">
        <w:rPr>
          <w:rFonts w:ascii="Century Gothic" w:eastAsia="Times New Roman" w:hAnsi="Century Gothic" w:cs="Times New Roman"/>
          <w:sz w:val="20"/>
          <w:szCs w:val="20"/>
          <w:lang w:eastAsia="pl-PL"/>
        </w:rPr>
        <w:t>W wyniku prowadzenia prac</w:t>
      </w:r>
      <w:r w:rsidR="00033AC7" w:rsidRPr="00281ADC">
        <w:rPr>
          <w:rFonts w:ascii="Century Gothic" w:eastAsia="Times New Roman" w:hAnsi="Century Gothic" w:cs="Times New Roman"/>
          <w:sz w:val="20"/>
          <w:szCs w:val="20"/>
          <w:lang w:eastAsia="pl-PL"/>
        </w:rPr>
        <w:t xml:space="preserve"> </w:t>
      </w:r>
      <w:r w:rsidR="00651A2A" w:rsidRPr="00281ADC">
        <w:rPr>
          <w:rFonts w:ascii="Century Gothic" w:eastAsia="Times New Roman" w:hAnsi="Century Gothic" w:cs="Times New Roman"/>
          <w:sz w:val="20"/>
          <w:szCs w:val="20"/>
          <w:lang w:eastAsia="pl-PL"/>
        </w:rPr>
        <w:t>geodezyjnych Wykonawca przekazuje materiały wymienione w punkcie dotyczącym przyjęci</w:t>
      </w:r>
      <w:r w:rsidR="00033AC7" w:rsidRPr="00281ADC">
        <w:rPr>
          <w:rFonts w:ascii="Century Gothic" w:eastAsia="Times New Roman" w:hAnsi="Century Gothic" w:cs="Times New Roman"/>
          <w:sz w:val="20"/>
          <w:szCs w:val="20"/>
          <w:lang w:eastAsia="pl-PL"/>
        </w:rPr>
        <w:t>a</w:t>
      </w:r>
      <w:r w:rsidR="00651A2A" w:rsidRPr="00281ADC">
        <w:rPr>
          <w:rFonts w:ascii="Century Gothic" w:eastAsia="Times New Roman" w:hAnsi="Century Gothic" w:cs="Times New Roman"/>
          <w:sz w:val="20"/>
          <w:szCs w:val="20"/>
          <w:lang w:eastAsia="pl-PL"/>
        </w:rPr>
        <w:t xml:space="preserve"> danych do zasobów GAZ-SYSTEM S.A., które zostały wskazane w </w:t>
      </w:r>
      <w:r w:rsidR="001609A8" w:rsidRPr="00281ADC">
        <w:rPr>
          <w:rFonts w:ascii="Century Gothic" w:eastAsia="Times New Roman" w:hAnsi="Century Gothic" w:cs="Times New Roman"/>
          <w:sz w:val="20"/>
          <w:szCs w:val="20"/>
          <w:lang w:eastAsia="pl-PL"/>
        </w:rPr>
        <w:t>przywołanej Instrukcji</w:t>
      </w:r>
      <w:r w:rsidR="00270836" w:rsidRPr="00281ADC">
        <w:rPr>
          <w:rFonts w:ascii="Century Gothic" w:eastAsia="Times New Roman" w:hAnsi="Century Gothic" w:cs="Times New Roman"/>
          <w:sz w:val="20"/>
          <w:szCs w:val="20"/>
          <w:lang w:eastAsia="pl-PL"/>
        </w:rPr>
        <w:t>;</w:t>
      </w:r>
      <w:r w:rsidR="001609A8" w:rsidRPr="00281ADC">
        <w:rPr>
          <w:rFonts w:ascii="Century Gothic" w:eastAsia="Times New Roman" w:hAnsi="Century Gothic" w:cs="Times New Roman"/>
          <w:sz w:val="20"/>
          <w:szCs w:val="20"/>
          <w:lang w:eastAsia="pl-PL"/>
        </w:rPr>
        <w:t xml:space="preserve"> </w:t>
      </w:r>
      <w:r w:rsidR="008A512D" w:rsidRPr="00281ADC">
        <w:rPr>
          <w:rFonts w:ascii="Century Gothic" w:eastAsia="Times New Roman" w:hAnsi="Century Gothic" w:cs="Times New Roman"/>
          <w:i/>
          <w:iCs/>
          <w:sz w:val="20"/>
          <w:szCs w:val="20"/>
          <w:lang w:eastAsia="pl-PL"/>
        </w:rPr>
        <w:t>Standard</w:t>
      </w:r>
      <w:r w:rsidR="00C70197" w:rsidRPr="00281ADC">
        <w:rPr>
          <w:rFonts w:ascii="Century Gothic" w:eastAsia="Times New Roman" w:hAnsi="Century Gothic" w:cs="Times New Roman"/>
          <w:i/>
          <w:iCs/>
          <w:sz w:val="20"/>
          <w:szCs w:val="20"/>
          <w:lang w:eastAsia="pl-PL"/>
        </w:rPr>
        <w:t xml:space="preserve"> Bezpieczeństwa Technicznego znak</w:t>
      </w:r>
      <w:r w:rsidR="001609A8" w:rsidRPr="00281ADC">
        <w:rPr>
          <w:rFonts w:ascii="Century Gothic" w:eastAsia="Times New Roman" w:hAnsi="Century Gothic" w:cs="Times New Roman"/>
          <w:i/>
          <w:iCs/>
          <w:sz w:val="20"/>
          <w:szCs w:val="20"/>
          <w:lang w:eastAsia="pl-PL"/>
        </w:rPr>
        <w:t xml:space="preserve"> SBT-PE-</w:t>
      </w:r>
      <w:r w:rsidR="00C70197" w:rsidRPr="00281ADC">
        <w:rPr>
          <w:rFonts w:ascii="Century Gothic" w:eastAsia="Times New Roman" w:hAnsi="Century Gothic" w:cs="Times New Roman"/>
          <w:i/>
          <w:iCs/>
          <w:sz w:val="20"/>
          <w:szCs w:val="20"/>
          <w:lang w:eastAsia="pl-PL"/>
        </w:rPr>
        <w:t>I</w:t>
      </w:r>
      <w:r w:rsidR="001609A8" w:rsidRPr="00281ADC">
        <w:rPr>
          <w:rFonts w:ascii="Century Gothic" w:eastAsia="Times New Roman" w:hAnsi="Century Gothic" w:cs="Times New Roman"/>
          <w:i/>
          <w:iCs/>
          <w:sz w:val="20"/>
          <w:szCs w:val="20"/>
          <w:lang w:eastAsia="pl-PL"/>
        </w:rPr>
        <w:t>35</w:t>
      </w:r>
      <w:r w:rsidR="00C70197" w:rsidRPr="00281ADC">
        <w:rPr>
          <w:rFonts w:ascii="Century Gothic" w:eastAsia="Times New Roman" w:hAnsi="Century Gothic" w:cs="Times New Roman"/>
          <w:i/>
          <w:iCs/>
          <w:sz w:val="20"/>
          <w:szCs w:val="20"/>
          <w:lang w:eastAsia="pl-PL"/>
        </w:rPr>
        <w:t xml:space="preserve"> pn.</w:t>
      </w:r>
      <w:r w:rsidR="008A512D" w:rsidRPr="00281ADC">
        <w:rPr>
          <w:rFonts w:ascii="Century Gothic" w:eastAsia="Times New Roman" w:hAnsi="Century Gothic" w:cs="Times New Roman"/>
          <w:i/>
          <w:iCs/>
          <w:sz w:val="20"/>
          <w:szCs w:val="20"/>
          <w:lang w:eastAsia="pl-PL"/>
        </w:rPr>
        <w:t xml:space="preserve"> Instrukcja</w:t>
      </w:r>
      <w:r w:rsidR="001609A8" w:rsidRPr="00281ADC">
        <w:rPr>
          <w:rFonts w:ascii="Century Gothic" w:eastAsia="Times New Roman" w:hAnsi="Century Gothic" w:cs="Times New Roman"/>
          <w:i/>
          <w:iCs/>
          <w:sz w:val="20"/>
          <w:szCs w:val="20"/>
          <w:lang w:eastAsia="pl-PL"/>
        </w:rPr>
        <w:t xml:space="preserve"> do projektowania infrastruktury systemu przesyłowego w zakresie pozyskiwania i przechowywania danych przestrzennych</w:t>
      </w:r>
      <w:r w:rsidR="001609A8" w:rsidRPr="00281ADC">
        <w:rPr>
          <w:rFonts w:ascii="Century Gothic" w:eastAsia="Times New Roman" w:hAnsi="Century Gothic" w:cs="Times New Roman"/>
          <w:sz w:val="20"/>
          <w:szCs w:val="20"/>
          <w:lang w:eastAsia="pl-PL"/>
        </w:rPr>
        <w:t xml:space="preserve"> jest załącznikiem do Wykazu regulacji wewnętrznych Zamawiającego, stanowiącego załącznik nr 1.10 do OPZ.</w:t>
      </w:r>
    </w:p>
    <w:p w14:paraId="128F3806" w14:textId="071C7F89" w:rsidR="0007741E" w:rsidRPr="00281ADC" w:rsidRDefault="0007741E" w:rsidP="0007741E">
      <w:pPr>
        <w:spacing w:after="0" w:line="240" w:lineRule="auto"/>
        <w:contextualSpacing/>
        <w:jc w:val="both"/>
        <w:rPr>
          <w:rFonts w:ascii="Century Gothic" w:eastAsia="Times New Roman" w:hAnsi="Century Gothic" w:cs="Times New Roman"/>
          <w:sz w:val="20"/>
          <w:szCs w:val="20"/>
          <w:lang w:eastAsia="pl-PL"/>
        </w:rPr>
      </w:pPr>
    </w:p>
    <w:p w14:paraId="6B5553AE" w14:textId="26278EAB" w:rsidR="0007741E" w:rsidRPr="00281ADC" w:rsidRDefault="0007741E" w:rsidP="00281ADC">
      <w:pPr>
        <w:spacing w:after="0" w:line="240" w:lineRule="auto"/>
        <w:contextualSpacing/>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Wykonawca przed przystąpieniem do prac geodezyjnych wystąpi do Zamawiającego o</w:t>
      </w:r>
      <w:r w:rsidR="00281ADC">
        <w:rPr>
          <w:rFonts w:ascii="Century Gothic" w:eastAsia="Times New Roman" w:hAnsi="Century Gothic" w:cs="Times New Roman"/>
          <w:sz w:val="20"/>
          <w:szCs w:val="20"/>
          <w:lang w:eastAsia="pl-PL"/>
        </w:rPr>
        <w:t> </w:t>
      </w:r>
      <w:r w:rsidRPr="00281ADC">
        <w:rPr>
          <w:rFonts w:ascii="Century Gothic" w:eastAsia="Times New Roman" w:hAnsi="Century Gothic" w:cs="Times New Roman"/>
          <w:sz w:val="20"/>
          <w:szCs w:val="20"/>
          <w:lang w:eastAsia="pl-PL"/>
        </w:rPr>
        <w:t>zorganizowanie spotkania, na którym zostaną omówione i doprecyzowane szczegóły dotyczące zakresu inwentaryzacji geodezyjnej oraz zawartości geodezyjnej inwentaryzacji powykonawczej.</w:t>
      </w:r>
    </w:p>
    <w:sectPr w:rsidR="0007741E" w:rsidRPr="00281AD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4F047" w14:textId="77777777" w:rsidR="001D0812" w:rsidRDefault="001D0812" w:rsidP="001868B6">
      <w:pPr>
        <w:spacing w:after="0" w:line="240" w:lineRule="auto"/>
      </w:pPr>
      <w:r>
        <w:separator/>
      </w:r>
    </w:p>
  </w:endnote>
  <w:endnote w:type="continuationSeparator" w:id="0">
    <w:p w14:paraId="3009AF24" w14:textId="77777777" w:rsidR="001D0812" w:rsidRDefault="001D0812" w:rsidP="001868B6">
      <w:pPr>
        <w:spacing w:after="0" w:line="240" w:lineRule="auto"/>
      </w:pPr>
      <w:r>
        <w:continuationSeparator/>
      </w:r>
    </w:p>
  </w:endnote>
  <w:endnote w:type="continuationNotice" w:id="1">
    <w:p w14:paraId="12737155" w14:textId="77777777" w:rsidR="001D0812" w:rsidRDefault="001D08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189FE" w14:textId="77777777" w:rsidR="001D0812" w:rsidRDefault="001D0812" w:rsidP="001868B6">
      <w:pPr>
        <w:spacing w:after="0" w:line="240" w:lineRule="auto"/>
      </w:pPr>
      <w:r>
        <w:separator/>
      </w:r>
    </w:p>
  </w:footnote>
  <w:footnote w:type="continuationSeparator" w:id="0">
    <w:p w14:paraId="68D308D8" w14:textId="77777777" w:rsidR="001D0812" w:rsidRDefault="001D0812" w:rsidP="001868B6">
      <w:pPr>
        <w:spacing w:after="0" w:line="240" w:lineRule="auto"/>
      </w:pPr>
      <w:r>
        <w:continuationSeparator/>
      </w:r>
    </w:p>
  </w:footnote>
  <w:footnote w:type="continuationNotice" w:id="1">
    <w:p w14:paraId="47351CEB" w14:textId="77777777" w:rsidR="001D0812" w:rsidRDefault="001D08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200E8"/>
    <w:multiLevelType w:val="hybridMultilevel"/>
    <w:tmpl w:val="DC04014C"/>
    <w:lvl w:ilvl="0" w:tplc="B99C367A">
      <w:start w:val="1"/>
      <w:numFmt w:val="decimal"/>
      <w:lvlText w:val="%1)"/>
      <w:lvlJc w:val="left"/>
      <w:pPr>
        <w:ind w:left="1778"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A045C25"/>
    <w:multiLevelType w:val="hybridMultilevel"/>
    <w:tmpl w:val="9E1404D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6C32162B"/>
    <w:multiLevelType w:val="hybridMultilevel"/>
    <w:tmpl w:val="4F3AFC9E"/>
    <w:lvl w:ilvl="0" w:tplc="F5CC351E">
      <w:start w:val="1"/>
      <w:numFmt w:val="decimal"/>
      <w:lvlText w:val="%1."/>
      <w:lvlJc w:val="left"/>
      <w:pPr>
        <w:ind w:left="17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4509074">
    <w:abstractNumId w:val="2"/>
  </w:num>
  <w:num w:numId="2" w16cid:durableId="965431252">
    <w:abstractNumId w:val="0"/>
  </w:num>
  <w:num w:numId="3" w16cid:durableId="1353847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E"/>
    <w:rsid w:val="00033AC7"/>
    <w:rsid w:val="00037738"/>
    <w:rsid w:val="0007741E"/>
    <w:rsid w:val="000867CA"/>
    <w:rsid w:val="00097B0A"/>
    <w:rsid w:val="000F1D06"/>
    <w:rsid w:val="00122825"/>
    <w:rsid w:val="00133A48"/>
    <w:rsid w:val="001460FF"/>
    <w:rsid w:val="001609A8"/>
    <w:rsid w:val="00186002"/>
    <w:rsid w:val="001868B6"/>
    <w:rsid w:val="00192917"/>
    <w:rsid w:val="001B1F7C"/>
    <w:rsid w:val="001B2C05"/>
    <w:rsid w:val="001D0812"/>
    <w:rsid w:val="00225309"/>
    <w:rsid w:val="00226711"/>
    <w:rsid w:val="002609E7"/>
    <w:rsid w:val="00270836"/>
    <w:rsid w:val="00281ADC"/>
    <w:rsid w:val="00282C7B"/>
    <w:rsid w:val="002D75AD"/>
    <w:rsid w:val="002D7787"/>
    <w:rsid w:val="002F305E"/>
    <w:rsid w:val="00305C5F"/>
    <w:rsid w:val="00317AAE"/>
    <w:rsid w:val="0036203C"/>
    <w:rsid w:val="003948B6"/>
    <w:rsid w:val="003B5CDC"/>
    <w:rsid w:val="003D247C"/>
    <w:rsid w:val="004278E3"/>
    <w:rsid w:val="0044421F"/>
    <w:rsid w:val="00451958"/>
    <w:rsid w:val="0049454C"/>
    <w:rsid w:val="004F2AB5"/>
    <w:rsid w:val="00520D7A"/>
    <w:rsid w:val="005538CD"/>
    <w:rsid w:val="0055688C"/>
    <w:rsid w:val="00573549"/>
    <w:rsid w:val="005805CC"/>
    <w:rsid w:val="005D1AA1"/>
    <w:rsid w:val="005D2EF1"/>
    <w:rsid w:val="00632E8B"/>
    <w:rsid w:val="00651A2A"/>
    <w:rsid w:val="006900E3"/>
    <w:rsid w:val="00691069"/>
    <w:rsid w:val="006A6337"/>
    <w:rsid w:val="006B072E"/>
    <w:rsid w:val="007A3E57"/>
    <w:rsid w:val="007B0BE0"/>
    <w:rsid w:val="007F0180"/>
    <w:rsid w:val="007F4D65"/>
    <w:rsid w:val="00807287"/>
    <w:rsid w:val="00810A16"/>
    <w:rsid w:val="008143BD"/>
    <w:rsid w:val="00815D71"/>
    <w:rsid w:val="008177CB"/>
    <w:rsid w:val="00850034"/>
    <w:rsid w:val="00874A19"/>
    <w:rsid w:val="00886E01"/>
    <w:rsid w:val="00895C86"/>
    <w:rsid w:val="0089631E"/>
    <w:rsid w:val="008A1B7F"/>
    <w:rsid w:val="008A512D"/>
    <w:rsid w:val="009301C6"/>
    <w:rsid w:val="00960BF9"/>
    <w:rsid w:val="009618EA"/>
    <w:rsid w:val="009640BC"/>
    <w:rsid w:val="0096528C"/>
    <w:rsid w:val="009868DF"/>
    <w:rsid w:val="00A061C4"/>
    <w:rsid w:val="00A3337D"/>
    <w:rsid w:val="00A408EF"/>
    <w:rsid w:val="00A47794"/>
    <w:rsid w:val="00AA4C0C"/>
    <w:rsid w:val="00AA6E8B"/>
    <w:rsid w:val="00AA7E71"/>
    <w:rsid w:val="00AC1080"/>
    <w:rsid w:val="00AC23E0"/>
    <w:rsid w:val="00B25D49"/>
    <w:rsid w:val="00B4140A"/>
    <w:rsid w:val="00B57804"/>
    <w:rsid w:val="00B737FC"/>
    <w:rsid w:val="00B86B0B"/>
    <w:rsid w:val="00BE3367"/>
    <w:rsid w:val="00C20EA3"/>
    <w:rsid w:val="00C21F66"/>
    <w:rsid w:val="00C57A9D"/>
    <w:rsid w:val="00C70197"/>
    <w:rsid w:val="00D14DB0"/>
    <w:rsid w:val="00D40640"/>
    <w:rsid w:val="00D45004"/>
    <w:rsid w:val="00D45CE4"/>
    <w:rsid w:val="00D55C39"/>
    <w:rsid w:val="00D82F07"/>
    <w:rsid w:val="00DD10D0"/>
    <w:rsid w:val="00DD12B7"/>
    <w:rsid w:val="00DE610B"/>
    <w:rsid w:val="00E34313"/>
    <w:rsid w:val="00E61E3D"/>
    <w:rsid w:val="00E704BE"/>
    <w:rsid w:val="00EC00CA"/>
    <w:rsid w:val="00EC29FB"/>
    <w:rsid w:val="00ED763F"/>
    <w:rsid w:val="00F33599"/>
    <w:rsid w:val="00F51260"/>
    <w:rsid w:val="00F64516"/>
    <w:rsid w:val="00F775BC"/>
    <w:rsid w:val="00F90880"/>
    <w:rsid w:val="00F9531B"/>
    <w:rsid w:val="00FD0BB5"/>
    <w:rsid w:val="00FD76B0"/>
    <w:rsid w:val="19CD85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F6BEF"/>
  <w15:docId w15:val="{9D3C6B13-30B7-47ED-B369-4203C484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89631E"/>
    <w:rPr>
      <w:sz w:val="16"/>
      <w:szCs w:val="16"/>
    </w:rPr>
  </w:style>
  <w:style w:type="paragraph" w:styleId="Tekstkomentarza">
    <w:name w:val="annotation text"/>
    <w:basedOn w:val="Normalny"/>
    <w:link w:val="TekstkomentarzaZnak"/>
    <w:uiPriority w:val="99"/>
    <w:unhideWhenUsed/>
    <w:rsid w:val="0089631E"/>
    <w:pPr>
      <w:spacing w:after="0" w:line="240" w:lineRule="auto"/>
    </w:pPr>
    <w:rPr>
      <w:rFonts w:ascii="Century Gothic" w:eastAsia="Times New Roman" w:hAnsi="Century Gothic" w:cs="Times New Roman"/>
      <w:sz w:val="20"/>
      <w:szCs w:val="20"/>
      <w:lang w:eastAsia="pl-PL"/>
    </w:rPr>
  </w:style>
  <w:style w:type="character" w:customStyle="1" w:styleId="TekstkomentarzaZnak">
    <w:name w:val="Tekst komentarza Znak"/>
    <w:basedOn w:val="Domylnaczcionkaakapitu"/>
    <w:link w:val="Tekstkomentarza"/>
    <w:uiPriority w:val="99"/>
    <w:rsid w:val="0089631E"/>
    <w:rPr>
      <w:rFonts w:ascii="Century Gothic" w:eastAsia="Times New Roman" w:hAnsi="Century Gothic" w:cs="Times New Roman"/>
      <w:sz w:val="20"/>
      <w:szCs w:val="20"/>
      <w:lang w:eastAsia="pl-PL"/>
    </w:rPr>
  </w:style>
  <w:style w:type="paragraph" w:styleId="Tekstdymka">
    <w:name w:val="Balloon Text"/>
    <w:basedOn w:val="Normalny"/>
    <w:link w:val="TekstdymkaZnak"/>
    <w:uiPriority w:val="99"/>
    <w:semiHidden/>
    <w:unhideWhenUsed/>
    <w:rsid w:val="0089631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9631E"/>
    <w:rPr>
      <w:rFonts w:ascii="Tahoma" w:hAnsi="Tahoma" w:cs="Tahoma"/>
      <w:sz w:val="16"/>
      <w:szCs w:val="16"/>
    </w:rPr>
  </w:style>
  <w:style w:type="paragraph" w:styleId="Tekstprzypisukocowego">
    <w:name w:val="endnote text"/>
    <w:basedOn w:val="Normalny"/>
    <w:link w:val="TekstprzypisukocowegoZnak"/>
    <w:uiPriority w:val="99"/>
    <w:semiHidden/>
    <w:unhideWhenUsed/>
    <w:rsid w:val="00A408E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408EF"/>
    <w:rPr>
      <w:sz w:val="20"/>
      <w:szCs w:val="20"/>
    </w:rPr>
  </w:style>
  <w:style w:type="character" w:styleId="Odwoanieprzypisukocowego">
    <w:name w:val="endnote reference"/>
    <w:basedOn w:val="Domylnaczcionkaakapitu"/>
    <w:uiPriority w:val="99"/>
    <w:semiHidden/>
    <w:unhideWhenUsed/>
    <w:rsid w:val="00A408EF"/>
    <w:rPr>
      <w:vertAlign w:val="superscript"/>
    </w:rPr>
  </w:style>
  <w:style w:type="paragraph" w:styleId="Tekstpodstawowywcity3">
    <w:name w:val="Body Text Indent 3"/>
    <w:basedOn w:val="Normalny"/>
    <w:link w:val="Tekstpodstawowywcity3Znak"/>
    <w:uiPriority w:val="99"/>
    <w:unhideWhenUsed/>
    <w:rsid w:val="006A6337"/>
    <w:pPr>
      <w:spacing w:after="120" w:line="240" w:lineRule="auto"/>
      <w:ind w:left="283"/>
    </w:pPr>
    <w:rPr>
      <w:rFonts w:ascii="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6A6337"/>
    <w:rPr>
      <w:rFonts w:ascii="Times New Roman" w:hAnsi="Times New Roman" w:cs="Times New Roman"/>
      <w:sz w:val="16"/>
      <w:szCs w:val="16"/>
      <w:lang w:eastAsia="pl-PL"/>
    </w:rPr>
  </w:style>
  <w:style w:type="paragraph" w:styleId="Tematkomentarza">
    <w:name w:val="annotation subject"/>
    <w:basedOn w:val="Tekstkomentarza"/>
    <w:next w:val="Tekstkomentarza"/>
    <w:link w:val="TematkomentarzaZnak"/>
    <w:uiPriority w:val="99"/>
    <w:semiHidden/>
    <w:unhideWhenUsed/>
    <w:rsid w:val="00192917"/>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92917"/>
    <w:rPr>
      <w:rFonts w:ascii="Century Gothic" w:eastAsia="Times New Roman" w:hAnsi="Century Gothic" w:cs="Times New Roman"/>
      <w:b/>
      <w:bCs/>
      <w:sz w:val="20"/>
      <w:szCs w:val="20"/>
      <w:lang w:eastAsia="pl-PL"/>
    </w:rPr>
  </w:style>
  <w:style w:type="paragraph" w:styleId="Akapitzlist">
    <w:name w:val="List Paragraph"/>
    <w:basedOn w:val="Normalny"/>
    <w:uiPriority w:val="34"/>
    <w:qFormat/>
    <w:rsid w:val="00FD76B0"/>
    <w:pPr>
      <w:ind w:left="720"/>
      <w:contextualSpacing/>
    </w:pPr>
  </w:style>
  <w:style w:type="paragraph" w:styleId="Nagwek">
    <w:name w:val="header"/>
    <w:basedOn w:val="Normalny"/>
    <w:link w:val="NagwekZnak"/>
    <w:uiPriority w:val="99"/>
    <w:semiHidden/>
    <w:unhideWhenUsed/>
    <w:rsid w:val="00DD10D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D10D0"/>
  </w:style>
  <w:style w:type="paragraph" w:styleId="Stopka">
    <w:name w:val="footer"/>
    <w:basedOn w:val="Normalny"/>
    <w:link w:val="StopkaZnak"/>
    <w:uiPriority w:val="99"/>
    <w:semiHidden/>
    <w:unhideWhenUsed/>
    <w:rsid w:val="00DD10D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D10D0"/>
  </w:style>
  <w:style w:type="paragraph" w:styleId="Poprawka">
    <w:name w:val="Revision"/>
    <w:hidden/>
    <w:uiPriority w:val="99"/>
    <w:semiHidden/>
    <w:rsid w:val="00B414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6024">
      <w:bodyDiv w:val="1"/>
      <w:marLeft w:val="0"/>
      <w:marRight w:val="0"/>
      <w:marTop w:val="0"/>
      <w:marBottom w:val="0"/>
      <w:divBdr>
        <w:top w:val="none" w:sz="0" w:space="0" w:color="auto"/>
        <w:left w:val="none" w:sz="0" w:space="0" w:color="auto"/>
        <w:bottom w:val="none" w:sz="0" w:space="0" w:color="auto"/>
        <w:right w:val="none" w:sz="0" w:space="0" w:color="auto"/>
      </w:divBdr>
    </w:div>
    <w:div w:id="188560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742</Words>
  <Characters>4455</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Matuszko - Cicha Anna</dc:creator>
  <cp:lastModifiedBy>Chludzińska Urszula</cp:lastModifiedBy>
  <cp:revision>8</cp:revision>
  <dcterms:created xsi:type="dcterms:W3CDTF">2023-08-09T12:51:00Z</dcterms:created>
  <dcterms:modified xsi:type="dcterms:W3CDTF">2026-03-06T12:37:00Z</dcterms:modified>
</cp:coreProperties>
</file>